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6F65" w:rsidRDefault="000A5F21">
      <w:pPr>
        <w:spacing w:after="0" w:line="24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SESRI Workshop on Survey Experiments</w:t>
      </w:r>
    </w:p>
    <w:p w:rsidR="008E6F65" w:rsidRDefault="000A5F21">
      <w:pPr>
        <w:spacing w:after="0" w:line="240" w:lineRule="auto"/>
        <w:jc w:val="center"/>
        <w:rPr>
          <w:b/>
        </w:rPr>
      </w:pPr>
      <w:r>
        <w:rPr>
          <w:b/>
        </w:rPr>
        <w:t>Bibliography</w:t>
      </w:r>
    </w:p>
    <w:p w:rsidR="007248F6" w:rsidRPr="007248F6" w:rsidRDefault="007248F6" w:rsidP="007248F6">
      <w:pPr>
        <w:spacing w:after="0" w:line="240" w:lineRule="auto"/>
      </w:pPr>
      <w:bookmarkStart w:id="1" w:name="_GoBack"/>
      <w:bookmarkEnd w:id="1"/>
    </w:p>
    <w:p w:rsidR="007248F6" w:rsidRDefault="007248F6" w:rsidP="007248F6">
      <w:pPr>
        <w:spacing w:before="120" w:line="240" w:lineRule="auto"/>
      </w:pPr>
      <w:r w:rsidRPr="007248F6">
        <w:t xml:space="preserve">Bechtel, M. M., </w:t>
      </w:r>
      <w:proofErr w:type="spellStart"/>
      <w:r w:rsidRPr="007248F6">
        <w:t>Hainmueller</w:t>
      </w:r>
      <w:proofErr w:type="spellEnd"/>
      <w:r w:rsidRPr="007248F6">
        <w:t xml:space="preserve">, J., &amp; </w:t>
      </w:r>
      <w:proofErr w:type="spellStart"/>
      <w:r w:rsidRPr="007248F6">
        <w:t>Margalit</w:t>
      </w:r>
      <w:proofErr w:type="spellEnd"/>
      <w:r w:rsidRPr="007248F6">
        <w:t>, Y. M. (2015). Policy Design and Domestic Support for International Bailouts.</w:t>
      </w:r>
    </w:p>
    <w:p w:rsidR="007248F6" w:rsidRDefault="007248F6" w:rsidP="007248F6">
      <w:pPr>
        <w:spacing w:before="120" w:line="240" w:lineRule="auto"/>
      </w:pPr>
      <w:r w:rsidRPr="007248F6">
        <w:t xml:space="preserve">Berlin, M., </w:t>
      </w:r>
      <w:proofErr w:type="spellStart"/>
      <w:r w:rsidRPr="007248F6">
        <w:t>Mohadjer</w:t>
      </w:r>
      <w:proofErr w:type="spellEnd"/>
      <w:r w:rsidRPr="007248F6">
        <w:t xml:space="preserve">, L., </w:t>
      </w:r>
      <w:proofErr w:type="spellStart"/>
      <w:r w:rsidRPr="007248F6">
        <w:t>Waksberg</w:t>
      </w:r>
      <w:proofErr w:type="spellEnd"/>
      <w:r w:rsidRPr="007248F6">
        <w:t xml:space="preserve">, J., </w:t>
      </w:r>
      <w:proofErr w:type="spellStart"/>
      <w:r w:rsidRPr="007248F6">
        <w:t>Kolstad</w:t>
      </w:r>
      <w:proofErr w:type="spellEnd"/>
      <w:r w:rsidRPr="007248F6">
        <w:t>, A., Kirsch, I., Rock, D., &amp; Yamamoto, K. (1992). An experiment in monetary incentives. In</w:t>
      </w:r>
      <w:r w:rsidRPr="007248F6">
        <w:rPr>
          <w:i/>
        </w:rPr>
        <w:t xml:space="preserve"> Proceedings of the Survey Research Methods Section of the American Statistical Association</w:t>
      </w:r>
      <w:r w:rsidRPr="007248F6">
        <w:t xml:space="preserve"> (pp. 393-398).</w:t>
      </w:r>
    </w:p>
    <w:p w:rsidR="00373B57" w:rsidRPr="00373B57" w:rsidRDefault="00373B57" w:rsidP="00373B57">
      <w:pPr>
        <w:spacing w:line="240" w:lineRule="auto"/>
      </w:pPr>
      <w:r w:rsidRPr="00373B57">
        <w:rPr>
          <w:color w:val="222222"/>
          <w:shd w:val="clear" w:color="auto" w:fill="FFFFFF"/>
        </w:rPr>
        <w:t>Bishop, G. F. (1987). Experiments with the middle response alternative in survey questions.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Public Opinion Quarterly</w:t>
      </w:r>
      <w:r w:rsidRPr="00373B57">
        <w:rPr>
          <w:color w:val="222222"/>
          <w:shd w:val="clear" w:color="auto" w:fill="FFFFFF"/>
        </w:rPr>
        <w:t>,</w:t>
      </w:r>
      <w:r w:rsidRPr="00373B57">
        <w:rPr>
          <w:rStyle w:val="apple-converted-space"/>
          <w:color w:val="222222"/>
          <w:shd w:val="clear" w:color="auto" w:fill="FFFFFF"/>
        </w:rPr>
        <w:t> </w:t>
      </w:r>
      <w:r w:rsidRPr="00373B57">
        <w:rPr>
          <w:i/>
          <w:iCs/>
          <w:color w:val="222222"/>
          <w:shd w:val="clear" w:color="auto" w:fill="FFFFFF"/>
        </w:rPr>
        <w:t>51</w:t>
      </w:r>
      <w:r w:rsidRPr="00373B57">
        <w:rPr>
          <w:color w:val="222222"/>
          <w:shd w:val="clear" w:color="auto" w:fill="FFFFFF"/>
        </w:rPr>
        <w:t>(2), 220-232.</w:t>
      </w:r>
    </w:p>
    <w:p w:rsidR="007248F6" w:rsidRPr="007248F6" w:rsidRDefault="007248F6" w:rsidP="007248F6">
      <w:pPr>
        <w:spacing w:before="120" w:line="240" w:lineRule="auto"/>
      </w:pPr>
      <w:proofErr w:type="spellStart"/>
      <w:r w:rsidRPr="007248F6">
        <w:t>Brader</w:t>
      </w:r>
      <w:proofErr w:type="spellEnd"/>
      <w:r w:rsidRPr="007248F6">
        <w:t xml:space="preserve">, T., Valentino, N. A., &amp; </w:t>
      </w:r>
      <w:proofErr w:type="spellStart"/>
      <w:r w:rsidRPr="007248F6">
        <w:t>Suhay</w:t>
      </w:r>
      <w:proofErr w:type="spellEnd"/>
      <w:r w:rsidRPr="007248F6">
        <w:t xml:space="preserve">, E. (2008). What triggers public opposition to immigration? Anxiety, group cues, and immigration threat. </w:t>
      </w:r>
      <w:r w:rsidRPr="007248F6">
        <w:rPr>
          <w:i/>
        </w:rPr>
        <w:t>American Journal of Political Science</w:t>
      </w:r>
      <w:r w:rsidRPr="007248F6">
        <w:t>, 52(4), 959-978.</w:t>
      </w:r>
    </w:p>
    <w:p w:rsidR="007248F6" w:rsidRDefault="007248F6" w:rsidP="007248F6">
      <w:pPr>
        <w:spacing w:before="120" w:line="240" w:lineRule="auto"/>
      </w:pPr>
      <w:proofErr w:type="spellStart"/>
      <w:r w:rsidRPr="007248F6">
        <w:t>Dutwin</w:t>
      </w:r>
      <w:proofErr w:type="spellEnd"/>
      <w:r w:rsidRPr="007248F6">
        <w:t xml:space="preserve">, D., &amp; Lopez, M. H. (2014). Considerations of survey error in surveys of Hispanics. </w:t>
      </w:r>
      <w:r w:rsidRPr="007248F6">
        <w:rPr>
          <w:i/>
        </w:rPr>
        <w:t>Public Opinion Quarterly</w:t>
      </w:r>
      <w:r w:rsidRPr="007248F6">
        <w:t>, 78(2), 392-415.</w:t>
      </w:r>
    </w:p>
    <w:p w:rsidR="007248F6" w:rsidRDefault="007248F6" w:rsidP="007248F6">
      <w:pPr>
        <w:spacing w:before="120" w:line="240" w:lineRule="auto"/>
      </w:pPr>
      <w:proofErr w:type="spellStart"/>
      <w:r w:rsidRPr="007248F6">
        <w:t>Dykema</w:t>
      </w:r>
      <w:proofErr w:type="spellEnd"/>
      <w:r w:rsidRPr="007248F6">
        <w:t xml:space="preserve">, J., </w:t>
      </w:r>
      <w:proofErr w:type="spellStart"/>
      <w:r w:rsidRPr="007248F6">
        <w:t>Diloreto</w:t>
      </w:r>
      <w:proofErr w:type="spellEnd"/>
      <w:r w:rsidRPr="007248F6">
        <w:t xml:space="preserve">, K., Price, J. L., White, E., &amp; Schaeffer, N. C. (2012). ACASI gender-of-interviewer voice effects on reports to questions about sensitive behaviors among young adults. </w:t>
      </w:r>
      <w:r w:rsidRPr="007248F6">
        <w:rPr>
          <w:i/>
        </w:rPr>
        <w:t>Public opinion quarterly</w:t>
      </w:r>
      <w:r w:rsidRPr="007248F6">
        <w:t>, 76(2), 311-325.</w:t>
      </w:r>
    </w:p>
    <w:p w:rsidR="007248F6" w:rsidRPr="007248F6" w:rsidRDefault="007248F6" w:rsidP="007248F6">
      <w:pPr>
        <w:spacing w:before="120" w:line="240" w:lineRule="auto"/>
      </w:pPr>
      <w:r w:rsidRPr="007248F6">
        <w:t xml:space="preserve">Holbrook, A. L., &amp; </w:t>
      </w:r>
      <w:proofErr w:type="spellStart"/>
      <w:r w:rsidRPr="007248F6">
        <w:t>Krosnick</w:t>
      </w:r>
      <w:proofErr w:type="spellEnd"/>
      <w:r w:rsidRPr="007248F6">
        <w:t xml:space="preserve">, J. A. (2010). Social desirability bias in voter turnout reports tests using the item count technique. </w:t>
      </w:r>
      <w:r w:rsidRPr="007248F6">
        <w:rPr>
          <w:i/>
        </w:rPr>
        <w:t>Public Opinion Quarterly</w:t>
      </w:r>
      <w:r w:rsidRPr="007248F6">
        <w:t>, 74(1), 37-67.</w:t>
      </w:r>
    </w:p>
    <w:p w:rsidR="007248F6" w:rsidRDefault="007248F6" w:rsidP="007248F6">
      <w:pPr>
        <w:spacing w:before="120" w:line="240" w:lineRule="auto"/>
      </w:pPr>
      <w:r w:rsidRPr="007248F6">
        <w:t xml:space="preserve">Holbrook, Allyson, Jon A. </w:t>
      </w:r>
      <w:proofErr w:type="spellStart"/>
      <w:r w:rsidRPr="007248F6">
        <w:t>Krosnick</w:t>
      </w:r>
      <w:proofErr w:type="spellEnd"/>
      <w:r w:rsidRPr="007248F6">
        <w:t xml:space="preserve">, and Alison </w:t>
      </w:r>
      <w:proofErr w:type="spellStart"/>
      <w:r w:rsidRPr="007248F6">
        <w:t>Pfent</w:t>
      </w:r>
      <w:proofErr w:type="spellEnd"/>
      <w:r w:rsidRPr="007248F6">
        <w:t>.</w:t>
      </w:r>
      <w:r w:rsidR="006A2414">
        <w:t xml:space="preserve"> (2008)</w:t>
      </w:r>
      <w:r w:rsidRPr="007248F6">
        <w:t xml:space="preserve"> "The causes and consequences of response rates in surveys by the news media and government contractor survey research firms." </w:t>
      </w:r>
      <w:r w:rsidRPr="007248F6">
        <w:rPr>
          <w:i/>
        </w:rPr>
        <w:t>Advances in telephone survey methodology</w:t>
      </w:r>
      <w:r w:rsidRPr="007248F6">
        <w:t xml:space="preserve"> (2007): 499-528</w:t>
      </w:r>
    </w:p>
    <w:p w:rsidR="007248F6" w:rsidRDefault="007248F6" w:rsidP="007248F6">
      <w:pPr>
        <w:spacing w:before="120" w:line="240" w:lineRule="auto"/>
      </w:pPr>
      <w:r w:rsidRPr="007248F6">
        <w:t xml:space="preserve">Huddy, L., </w:t>
      </w:r>
      <w:proofErr w:type="spellStart"/>
      <w:r w:rsidRPr="007248F6">
        <w:t>Billig</w:t>
      </w:r>
      <w:proofErr w:type="spellEnd"/>
      <w:r w:rsidRPr="007248F6">
        <w:t xml:space="preserve">, J., </w:t>
      </w:r>
      <w:proofErr w:type="spellStart"/>
      <w:r w:rsidRPr="007248F6">
        <w:t>Bracciodieta</w:t>
      </w:r>
      <w:proofErr w:type="spellEnd"/>
      <w:r w:rsidRPr="007248F6">
        <w:t xml:space="preserve">, J., </w:t>
      </w:r>
      <w:proofErr w:type="spellStart"/>
      <w:r w:rsidRPr="007248F6">
        <w:t>Hoeffler</w:t>
      </w:r>
      <w:proofErr w:type="spellEnd"/>
      <w:r w:rsidRPr="007248F6">
        <w:t xml:space="preserve">, L., Moynihan, P. J., &amp; </w:t>
      </w:r>
      <w:proofErr w:type="spellStart"/>
      <w:r w:rsidRPr="007248F6">
        <w:t>Pugliani</w:t>
      </w:r>
      <w:proofErr w:type="spellEnd"/>
      <w:r w:rsidRPr="007248F6">
        <w:t xml:space="preserve">, P. (1997). The effect of interviewer gender on the survey response. </w:t>
      </w:r>
      <w:r w:rsidRPr="007248F6">
        <w:rPr>
          <w:i/>
        </w:rPr>
        <w:t>Political Behavior</w:t>
      </w:r>
      <w:r w:rsidRPr="007248F6">
        <w:t>, 19 (3): 197-220.</w:t>
      </w:r>
    </w:p>
    <w:p w:rsidR="007248F6" w:rsidRPr="007248F6" w:rsidRDefault="007248F6" w:rsidP="007248F6">
      <w:pPr>
        <w:spacing w:before="120" w:line="240" w:lineRule="auto"/>
      </w:pPr>
      <w:r w:rsidRPr="007248F6">
        <w:t xml:space="preserve">Kennedy, C., &amp; Everett, S. E. (2011). Use of cognitive shortcuts in landline and cell phone surveys. </w:t>
      </w:r>
      <w:r w:rsidRPr="007248F6">
        <w:rPr>
          <w:i/>
        </w:rPr>
        <w:t>Public Opinion Quarterly</w:t>
      </w:r>
      <w:r w:rsidRPr="007248F6">
        <w:t>, 75(2), 336-348.</w:t>
      </w:r>
    </w:p>
    <w:p w:rsidR="007248F6" w:rsidRDefault="007248F6" w:rsidP="007248F6">
      <w:pPr>
        <w:spacing w:before="120" w:line="240" w:lineRule="auto"/>
      </w:pPr>
      <w:r w:rsidRPr="007248F6">
        <w:t xml:space="preserve">Link et al. (2008). “A Comparison of Address-Based Sampling (ABS) versus Random Digit Dialing (RDD) for General Population Surveys.” </w:t>
      </w:r>
      <w:r w:rsidRPr="007248F6">
        <w:rPr>
          <w:i/>
        </w:rPr>
        <w:t>Public Opinion Quarterly</w:t>
      </w:r>
      <w:r w:rsidRPr="007248F6">
        <w:t xml:space="preserve"> 72: 6-27.</w:t>
      </w:r>
    </w:p>
    <w:p w:rsidR="007248F6" w:rsidRDefault="007248F6" w:rsidP="007248F6">
      <w:pPr>
        <w:spacing w:before="120" w:line="240" w:lineRule="auto"/>
      </w:pPr>
      <w:r w:rsidRPr="007248F6">
        <w:t>Lynn, P. (2016). Targeted appeals for participation in letters to panel survey members. Public Opinion Quarterly, 80(3), 771-782.</w:t>
      </w:r>
    </w:p>
    <w:p w:rsidR="007248F6" w:rsidRPr="007248F6" w:rsidRDefault="007248F6" w:rsidP="007248F6">
      <w:pPr>
        <w:spacing w:before="120" w:line="240" w:lineRule="auto"/>
        <w:rPr>
          <w:i/>
        </w:rPr>
      </w:pPr>
      <w:r w:rsidRPr="007248F6">
        <w:t xml:space="preserve">Martin, K., &amp; </w:t>
      </w:r>
      <w:proofErr w:type="spellStart"/>
      <w:r w:rsidRPr="007248F6">
        <w:t>Shilton</w:t>
      </w:r>
      <w:proofErr w:type="spellEnd"/>
      <w:r w:rsidRPr="007248F6">
        <w:t>, K. (2015). Why experience matters to privacy: How context</w:t>
      </w:r>
      <w:r w:rsidRPr="007248F6">
        <w:rPr>
          <w:rFonts w:ascii="Cambria Math" w:hAnsi="Cambria Math" w:cs="Cambria Math"/>
        </w:rPr>
        <w:t>‐</w:t>
      </w:r>
      <w:r w:rsidRPr="007248F6">
        <w:t xml:space="preserve">based experience moderates consumer privacy expectations for mobile applications. </w:t>
      </w:r>
      <w:r w:rsidRPr="007248F6">
        <w:rPr>
          <w:i/>
        </w:rPr>
        <w:t>Journal of the Association for Information Science and Technology.</w:t>
      </w:r>
    </w:p>
    <w:p w:rsidR="00B51F0D" w:rsidRDefault="00B51F0D" w:rsidP="007248F6">
      <w:pPr>
        <w:spacing w:before="120" w:line="240" w:lineRule="auto"/>
      </w:pPr>
    </w:p>
    <w:p w:rsidR="007248F6" w:rsidRDefault="007248F6" w:rsidP="007248F6">
      <w:pPr>
        <w:spacing w:before="120" w:line="240" w:lineRule="auto"/>
      </w:pPr>
      <w:r w:rsidRPr="007248F6">
        <w:lastRenderedPageBreak/>
        <w:t xml:space="preserve">Mercer, A., </w:t>
      </w:r>
      <w:proofErr w:type="spellStart"/>
      <w:r w:rsidRPr="007248F6">
        <w:t>Caporaso</w:t>
      </w:r>
      <w:proofErr w:type="spellEnd"/>
      <w:r w:rsidRPr="007248F6">
        <w:t>, A., Cantor, D., &amp; Townsend, R. (2015). How much gets you how much? Monetary incentives and response rates in household surveys. Public Opinion Quarterly, nfu059.</w:t>
      </w:r>
    </w:p>
    <w:p w:rsidR="007248F6" w:rsidRDefault="007248F6" w:rsidP="007248F6">
      <w:pPr>
        <w:spacing w:before="120" w:line="240" w:lineRule="auto"/>
      </w:pPr>
      <w:proofErr w:type="spellStart"/>
      <w:r w:rsidRPr="007248F6">
        <w:t>Persky</w:t>
      </w:r>
      <w:proofErr w:type="spellEnd"/>
      <w:r w:rsidRPr="007248F6">
        <w:t xml:space="preserve">, S., Ferrer, R. A., &amp; Klein, W. M. (2016). Genomic information may inhibit weight-related behavior change inclinations among individuals in a fear state. </w:t>
      </w:r>
      <w:r w:rsidRPr="007248F6">
        <w:rPr>
          <w:i/>
        </w:rPr>
        <w:t>Annals of Behavioral Medicine</w:t>
      </w:r>
      <w:r w:rsidRPr="007248F6">
        <w:t>, 50(3), 452-459.</w:t>
      </w:r>
    </w:p>
    <w:p w:rsidR="00FA1B14" w:rsidRPr="007248F6" w:rsidRDefault="00FA1B14" w:rsidP="007248F6">
      <w:pPr>
        <w:spacing w:before="120" w:line="240" w:lineRule="auto"/>
      </w:pPr>
      <w:r w:rsidRPr="007248F6">
        <w:t xml:space="preserve">Schuman, H., </w:t>
      </w:r>
      <w:proofErr w:type="spellStart"/>
      <w:r w:rsidRPr="007248F6">
        <w:t>Kalton</w:t>
      </w:r>
      <w:proofErr w:type="spellEnd"/>
      <w:r w:rsidRPr="007248F6">
        <w:t xml:space="preserve">, G., &amp; Ludwig, J. (1983). Context and contiguity in survey questionnaires. </w:t>
      </w:r>
      <w:r w:rsidRPr="007248F6">
        <w:rPr>
          <w:i/>
        </w:rPr>
        <w:t>Public Opinion Quarterly</w:t>
      </w:r>
      <w:r w:rsidRPr="007248F6">
        <w:t>, 47(1), 112-115.</w:t>
      </w:r>
    </w:p>
    <w:p w:rsidR="00A125A5" w:rsidRDefault="00A125A5" w:rsidP="007248F6">
      <w:pPr>
        <w:spacing w:before="120" w:line="240" w:lineRule="auto"/>
      </w:pPr>
      <w:r w:rsidRPr="007248F6">
        <w:t xml:space="preserve">Schwarz, N., </w:t>
      </w:r>
      <w:proofErr w:type="spellStart"/>
      <w:r w:rsidRPr="007248F6">
        <w:t>Hippler</w:t>
      </w:r>
      <w:proofErr w:type="spellEnd"/>
      <w:r w:rsidRPr="007248F6">
        <w:t xml:space="preserve">, H. J., Deutsch, B., &amp; </w:t>
      </w:r>
      <w:proofErr w:type="spellStart"/>
      <w:r w:rsidRPr="007248F6">
        <w:t>Strack</w:t>
      </w:r>
      <w:proofErr w:type="spellEnd"/>
      <w:r w:rsidRPr="007248F6">
        <w:t xml:space="preserve">, F. (1985). Response scales: Effects of category range on reported behavior and comparative judgments. </w:t>
      </w:r>
      <w:r w:rsidRPr="007248F6">
        <w:rPr>
          <w:i/>
        </w:rPr>
        <w:t>Public Opinion Quarterly</w:t>
      </w:r>
      <w:r w:rsidRPr="007248F6">
        <w:t>, 49(3), 388-395.</w:t>
      </w:r>
    </w:p>
    <w:p w:rsidR="007248F6" w:rsidRPr="007248F6" w:rsidRDefault="007248F6" w:rsidP="007248F6">
      <w:pPr>
        <w:spacing w:before="120" w:line="240" w:lineRule="auto"/>
      </w:pPr>
      <w:r w:rsidRPr="007248F6">
        <w:t xml:space="preserve">Singer, E., Van </w:t>
      </w:r>
      <w:proofErr w:type="spellStart"/>
      <w:r w:rsidRPr="007248F6">
        <w:t>Hoewyk</w:t>
      </w:r>
      <w:proofErr w:type="spellEnd"/>
      <w:r w:rsidRPr="007248F6">
        <w:t>, J., &amp; Maher, M. P. (2000). Experiments with incentives in telephone surveys. Public Opinion Quarterly, 64(2), 171-188.</w:t>
      </w:r>
    </w:p>
    <w:p w:rsidR="007248F6" w:rsidRDefault="007248F6" w:rsidP="007248F6">
      <w:pPr>
        <w:spacing w:before="120" w:line="240" w:lineRule="auto"/>
        <w:rPr>
          <w:color w:val="222222"/>
          <w:szCs w:val="20"/>
          <w:shd w:val="clear" w:color="auto" w:fill="FFFFFF"/>
        </w:rPr>
      </w:pPr>
      <w:r w:rsidRPr="007248F6">
        <w:rPr>
          <w:color w:val="222222"/>
          <w:szCs w:val="20"/>
          <w:shd w:val="clear" w:color="auto" w:fill="FFFFFF"/>
        </w:rPr>
        <w:t>Singer, E., &amp; Ye, C. (2013). The use and effects of incentives in surveys.</w:t>
      </w:r>
      <w:r w:rsidRPr="007248F6">
        <w:rPr>
          <w:rStyle w:val="apple-converted-space"/>
          <w:color w:val="222222"/>
          <w:szCs w:val="20"/>
          <w:shd w:val="clear" w:color="auto" w:fill="FFFFFF"/>
        </w:rPr>
        <w:t> </w:t>
      </w:r>
      <w:r w:rsidRPr="007248F6">
        <w:rPr>
          <w:i/>
          <w:iCs/>
          <w:color w:val="222222"/>
          <w:szCs w:val="20"/>
          <w:shd w:val="clear" w:color="auto" w:fill="FFFFFF"/>
        </w:rPr>
        <w:t>The ANNALS of the American Academy of Political and Social Science</w:t>
      </w:r>
      <w:r w:rsidRPr="007248F6">
        <w:rPr>
          <w:color w:val="222222"/>
          <w:szCs w:val="20"/>
          <w:shd w:val="clear" w:color="auto" w:fill="FFFFFF"/>
        </w:rPr>
        <w:t>,</w:t>
      </w:r>
      <w:r w:rsidRPr="007248F6">
        <w:rPr>
          <w:rStyle w:val="apple-converted-space"/>
          <w:color w:val="222222"/>
          <w:szCs w:val="20"/>
          <w:shd w:val="clear" w:color="auto" w:fill="FFFFFF"/>
        </w:rPr>
        <w:t> </w:t>
      </w:r>
      <w:r w:rsidRPr="007248F6">
        <w:rPr>
          <w:i/>
          <w:iCs/>
          <w:color w:val="222222"/>
          <w:szCs w:val="20"/>
          <w:shd w:val="clear" w:color="auto" w:fill="FFFFFF"/>
        </w:rPr>
        <w:t>645</w:t>
      </w:r>
      <w:r w:rsidRPr="007248F6">
        <w:rPr>
          <w:color w:val="222222"/>
          <w:szCs w:val="20"/>
          <w:shd w:val="clear" w:color="auto" w:fill="FFFFFF"/>
        </w:rPr>
        <w:t>(1), 112-141</w:t>
      </w:r>
    </w:p>
    <w:p w:rsidR="007248F6" w:rsidRPr="007248F6" w:rsidRDefault="007248F6" w:rsidP="007248F6">
      <w:pPr>
        <w:spacing w:before="120" w:line="240" w:lineRule="auto"/>
      </w:pPr>
      <w:proofErr w:type="spellStart"/>
      <w:r w:rsidRPr="007248F6">
        <w:t>Sinibaldi</w:t>
      </w:r>
      <w:proofErr w:type="spellEnd"/>
      <w:r w:rsidRPr="007248F6">
        <w:t xml:space="preserve">, J., </w:t>
      </w:r>
      <w:proofErr w:type="spellStart"/>
      <w:r w:rsidRPr="007248F6">
        <w:t>Trappmann</w:t>
      </w:r>
      <w:proofErr w:type="spellEnd"/>
      <w:r w:rsidRPr="007248F6">
        <w:t xml:space="preserve">, M., &amp; </w:t>
      </w:r>
      <w:proofErr w:type="spellStart"/>
      <w:r w:rsidRPr="007248F6">
        <w:t>Kreuter</w:t>
      </w:r>
      <w:proofErr w:type="spellEnd"/>
      <w:r w:rsidRPr="007248F6">
        <w:t xml:space="preserve">, F. (2014). Which is the better investment for nonresponse adjustment: Purchasing commercial auxiliary data or collecting interviewer observations? </w:t>
      </w:r>
      <w:r w:rsidRPr="007248F6">
        <w:rPr>
          <w:i/>
        </w:rPr>
        <w:t>Public Opinion Quarterly</w:t>
      </w:r>
      <w:r w:rsidRPr="007248F6">
        <w:t>, nfu003.</w:t>
      </w:r>
    </w:p>
    <w:p w:rsidR="006D1447" w:rsidRPr="007248F6" w:rsidRDefault="006D1447" w:rsidP="007248F6">
      <w:pPr>
        <w:spacing w:before="120" w:line="240" w:lineRule="auto"/>
      </w:pPr>
      <w:r w:rsidRPr="007248F6">
        <w:t xml:space="preserve">Smith, T. W. (1995). A Review: The Holocaust Denial Controversy. </w:t>
      </w:r>
      <w:r w:rsidRPr="007248F6">
        <w:rPr>
          <w:i/>
        </w:rPr>
        <w:t>The Public Opinion Quarterly</w:t>
      </w:r>
      <w:r w:rsidRPr="007248F6">
        <w:t>, 59(2), 269-295.</w:t>
      </w:r>
    </w:p>
    <w:p w:rsidR="00DB7EE4" w:rsidRPr="007248F6" w:rsidRDefault="00DB7EE4" w:rsidP="007248F6">
      <w:pPr>
        <w:spacing w:before="120" w:line="240" w:lineRule="auto"/>
        <w:rPr>
          <w:b/>
          <w:sz w:val="28"/>
          <w:u w:val="single"/>
        </w:rPr>
      </w:pPr>
      <w:r w:rsidRPr="007248F6">
        <w:rPr>
          <w:bCs/>
          <w:lang w:val="en-GB"/>
        </w:rPr>
        <w:t xml:space="preserve">Valliant, R., </w:t>
      </w:r>
      <w:proofErr w:type="spellStart"/>
      <w:r w:rsidRPr="007248F6">
        <w:rPr>
          <w:bCs/>
          <w:lang w:val="en-GB"/>
        </w:rPr>
        <w:t>Dever</w:t>
      </w:r>
      <w:proofErr w:type="spellEnd"/>
      <w:r w:rsidRPr="007248F6">
        <w:rPr>
          <w:bCs/>
          <w:lang w:val="en-GB"/>
        </w:rPr>
        <w:t xml:space="preserve">, J. A., &amp; </w:t>
      </w:r>
      <w:proofErr w:type="spellStart"/>
      <w:r w:rsidRPr="007248F6">
        <w:rPr>
          <w:bCs/>
          <w:lang w:val="en-GB"/>
        </w:rPr>
        <w:t>Kreuter</w:t>
      </w:r>
      <w:proofErr w:type="spellEnd"/>
      <w:r w:rsidRPr="007248F6">
        <w:rPr>
          <w:bCs/>
          <w:lang w:val="en-GB"/>
        </w:rPr>
        <w:t xml:space="preserve">, F. (2013). Power Calculations and Sample Size Determination. In </w:t>
      </w:r>
      <w:r w:rsidRPr="007248F6">
        <w:rPr>
          <w:bCs/>
          <w:i/>
          <w:lang w:val="en-GB"/>
        </w:rPr>
        <w:t>Practical Tools for Designing and Weighting Survey Samples</w:t>
      </w:r>
      <w:r w:rsidRPr="007248F6">
        <w:rPr>
          <w:bCs/>
          <w:lang w:val="en-GB"/>
        </w:rPr>
        <w:t xml:space="preserve"> (pp. 91-128). Springer New York.</w:t>
      </w:r>
    </w:p>
    <w:sectPr w:rsidR="00DB7EE4" w:rsidRPr="007248F6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A4" w:rsidRDefault="003959A4">
      <w:pPr>
        <w:spacing w:after="0" w:line="240" w:lineRule="auto"/>
      </w:pPr>
      <w:r>
        <w:separator/>
      </w:r>
    </w:p>
  </w:endnote>
  <w:endnote w:type="continuationSeparator" w:id="0">
    <w:p w:rsidR="003959A4" w:rsidRDefault="0039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65" w:rsidRDefault="000A5F21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D3E0B">
      <w:rPr>
        <w:noProof/>
      </w:rPr>
      <w:t>1</w:t>
    </w:r>
    <w:r>
      <w:fldChar w:fldCharType="end"/>
    </w:r>
  </w:p>
  <w:p w:rsidR="008E6F65" w:rsidRDefault="008E6F65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A4" w:rsidRDefault="003959A4">
      <w:pPr>
        <w:spacing w:after="0" w:line="240" w:lineRule="auto"/>
      </w:pPr>
      <w:r>
        <w:separator/>
      </w:r>
    </w:p>
  </w:footnote>
  <w:footnote w:type="continuationSeparator" w:id="0">
    <w:p w:rsidR="003959A4" w:rsidRDefault="00395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5"/>
    <w:rsid w:val="00033BE1"/>
    <w:rsid w:val="000347C2"/>
    <w:rsid w:val="000A5F21"/>
    <w:rsid w:val="000C3CE8"/>
    <w:rsid w:val="001B1EDD"/>
    <w:rsid w:val="00272854"/>
    <w:rsid w:val="002F2271"/>
    <w:rsid w:val="00373B57"/>
    <w:rsid w:val="003959A4"/>
    <w:rsid w:val="003B58CD"/>
    <w:rsid w:val="003F02CC"/>
    <w:rsid w:val="00495B54"/>
    <w:rsid w:val="004D5A0E"/>
    <w:rsid w:val="00604351"/>
    <w:rsid w:val="00636347"/>
    <w:rsid w:val="006557DA"/>
    <w:rsid w:val="006A2414"/>
    <w:rsid w:val="006D1447"/>
    <w:rsid w:val="006D3E0B"/>
    <w:rsid w:val="007017B4"/>
    <w:rsid w:val="007248F6"/>
    <w:rsid w:val="008229D2"/>
    <w:rsid w:val="008E2027"/>
    <w:rsid w:val="008E6F65"/>
    <w:rsid w:val="009D4393"/>
    <w:rsid w:val="00A125A5"/>
    <w:rsid w:val="00A148F8"/>
    <w:rsid w:val="00A97DAA"/>
    <w:rsid w:val="00AC1A32"/>
    <w:rsid w:val="00B51F0D"/>
    <w:rsid w:val="00BD1D56"/>
    <w:rsid w:val="00CE4C82"/>
    <w:rsid w:val="00DB7EE4"/>
    <w:rsid w:val="00F10B90"/>
    <w:rsid w:val="00F17629"/>
    <w:rsid w:val="00F53F68"/>
    <w:rsid w:val="00F803A0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DefaultParagraphFont"/>
    <w:rsid w:val="000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QPT3VHF6MKWP-83287781-41468</_dlc_DocId>
    <_dlc_DocIdUrl xmlns="4595ca7b-3a15-4971-af5f-cadc29c03e04">
      <Url>https://qataruniversity-stage.qu.edu.qa/_layouts/15/DocIdRedir.aspx?ID=QPT3VHF6MKWP-83287781-41468</Url>
      <Description>QPT3VHF6MKWP-83287781-41468</Description>
    </_dlc_DocIdUrl>
  </documentManagement>
</p:properties>
</file>

<file path=customXml/itemProps1.xml><?xml version="1.0" encoding="utf-8"?>
<ds:datastoreItem xmlns:ds="http://schemas.openxmlformats.org/officeDocument/2006/customXml" ds:itemID="{74D9BEFB-F1EC-43CD-B3E0-6886FD22C247}"/>
</file>

<file path=customXml/itemProps2.xml><?xml version="1.0" encoding="utf-8"?>
<ds:datastoreItem xmlns:ds="http://schemas.openxmlformats.org/officeDocument/2006/customXml" ds:itemID="{23216DD2-2EE8-45EB-89D5-B52A22EB4DB9}"/>
</file>

<file path=customXml/itemProps3.xml><?xml version="1.0" encoding="utf-8"?>
<ds:datastoreItem xmlns:ds="http://schemas.openxmlformats.org/officeDocument/2006/customXml" ds:itemID="{542CACA7-16A2-4DB4-9787-0A601D36910D}"/>
</file>

<file path=customXml/itemProps4.xml><?xml version="1.0" encoding="utf-8"?>
<ds:datastoreItem xmlns:ds="http://schemas.openxmlformats.org/officeDocument/2006/customXml" ds:itemID="{46447DF7-7EEF-4C3F-A855-BED9F0138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Zainulbhai</dc:creator>
  <cp:lastModifiedBy>Noora Mohammed O J AlNaimi</cp:lastModifiedBy>
  <cp:revision>2</cp:revision>
  <dcterms:created xsi:type="dcterms:W3CDTF">2017-11-14T05:46:00Z</dcterms:created>
  <dcterms:modified xsi:type="dcterms:W3CDTF">2017-11-14T05:46:00Z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077140a0-043f-44cb-a903-dd6e768b8569</vt:lpwstr>
  </property>
</Properties>
</file>